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F0" w:rsidRPr="00C923F0" w:rsidRDefault="00C923F0" w:rsidP="00C923F0">
      <w:pPr>
        <w:spacing w:after="0" w:line="240" w:lineRule="auto"/>
        <w:textAlignment w:val="top"/>
        <w:outlineLvl w:val="0"/>
        <w:rPr>
          <w:rFonts w:ascii="inherit" w:eastAsia="Times New Roman" w:hAnsi="inherit" w:cs="Helvetica"/>
          <w:color w:val="104F66"/>
          <w:kern w:val="36"/>
          <w:sz w:val="54"/>
          <w:szCs w:val="54"/>
          <w:lang w:eastAsia="ru-RU"/>
        </w:rPr>
      </w:pPr>
      <w:r w:rsidRPr="00C923F0">
        <w:rPr>
          <w:rFonts w:ascii="inherit" w:eastAsia="Times New Roman" w:hAnsi="inherit" w:cs="Helvetica"/>
          <w:color w:val="104F66"/>
          <w:kern w:val="36"/>
          <w:sz w:val="54"/>
          <w:szCs w:val="54"/>
          <w:lang w:eastAsia="ru-RU"/>
        </w:rPr>
        <w:t>Банкротство: Необходимо знать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Все расходы в деле о банкротстве оплачивает должник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Еще до момента подачи заявления в арбитражный суд и до самого завершения дела о банкротстве (окончания расчетов с кредиторами) возникают различные расходы, которые почти полностью ложатся на должника. Должник оплачивает все судебные издержки, расходы на отправку почтовой корреспонденции, обязательные публикации в Едином федеральном реестре сведений о банкротстве (ЕФРСБ) и официальном издании (газета «Коммерсантъ»). Кроме того, должник оплачивает услуги финансового управляющего и привлекаемых им лиц (оценщика, кадастрового инженера и пр.), а также другие расходы, которые суд признает необходимыми.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Минимальная сумма, необходимая для оплаты расходов по «запуску» дела о банкротстве, составляет 16 000 руб. Она включает государственную пошлину в размере 6 000 руб. и помещаемые в депозит суда 10 000 руб. для выплаты вознаграждения финансовому управляющему.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Основные расходы должника в деле о банкротстве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181"/>
        <w:gridCol w:w="2301"/>
        <w:gridCol w:w="2306"/>
        <w:gridCol w:w="2306"/>
      </w:tblGrid>
      <w:tr w:rsidR="00C923F0" w:rsidRPr="00C923F0" w:rsidTr="00C923F0">
        <w:trPr>
          <w:tblHeader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b/>
                <w:bCs/>
                <w:color w:val="000000"/>
                <w:sz w:val="27"/>
                <w:szCs w:val="27"/>
                <w:lang w:eastAsia="ru-RU"/>
              </w:rPr>
              <w:t>Статья расходов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b/>
                <w:bCs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b/>
                <w:bCs/>
                <w:color w:val="000000"/>
                <w:sz w:val="27"/>
                <w:szCs w:val="27"/>
                <w:lang w:eastAsia="ru-RU"/>
              </w:rPr>
              <w:t>Когда оплачивается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b/>
                <w:bCs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C923F0" w:rsidRPr="00C923F0" w:rsidTr="00C923F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Государственная пошлина за рассмотрение дела о банкротстве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6 000 руб.</w:t>
            </w:r>
            <w:bookmarkStart w:id="0" w:name="_ftnref1"/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instrText xml:space="preserve"> HYPERLINK "http://zpp.rospotrebnadzor.ru/handbook/actual/48538" \l "_ftn1" \o "" </w:instrTex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[1]</w: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0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При подаче заявления в арбитражный суд. По ходатайству заявителя суд может предоставить отсрочку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Даже если инициатором дела о банкротстве является кредитор, согласно определению суда, расходы заявителя-кредитора также возмещает должник</w:t>
            </w:r>
          </w:p>
        </w:tc>
      </w:tr>
      <w:tr w:rsidR="00C923F0" w:rsidRPr="00C923F0" w:rsidTr="00C923F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 xml:space="preserve">Прочие судебные издержки (например, на проведение экспертизы или </w: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lastRenderedPageBreak/>
              <w:t>почтовую рассылку уведомлений участникам дела)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lastRenderedPageBreak/>
              <w:t>Определяется фактическими затратами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Устанавливает суд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Суд утверждает сумму, возмещаемую должником</w:t>
            </w:r>
          </w:p>
        </w:tc>
      </w:tr>
      <w:tr w:rsidR="00C923F0" w:rsidRPr="00C923F0" w:rsidTr="00C923F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 xml:space="preserve">Расходы </w:t>
            </w:r>
            <w:proofErr w:type="gramStart"/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: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  <w:t> 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а) включение сведений в ЕФРСБ;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  <w:t> 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б) опубликование таких сведений в официальном издании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а) 356 руб. за публикацию каждого сообщения</w:t>
            </w:r>
            <w:bookmarkStart w:id="1" w:name="_ftnref2"/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instrText xml:space="preserve"> HYPERLINK "http://zpp.rospotrebnadzor.ru/handbook/actual/48538" \l "_ftn2" \o "" </w:instrTex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[2]</w: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1"/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  <w:t> 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б) От 4 000 руб. за публикацию (из расчета 177 руб./см</w:t>
            </w:r>
            <w:proofErr w:type="gramStart"/>
            <w:r w:rsidRPr="00C923F0">
              <w:rPr>
                <w:rFonts w:ascii="Fira Sans" w:eastAsia="Times New Roman" w:hAnsi="Fira Sans" w:cs="Helvetica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 xml:space="preserve"> газетной полосы)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По мере внесения и опубликования сведений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В рамках дела о банкротстве с использованием только процедуры реструктуризации долгов будет опубликовано не менее 6 сообщений.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Даже в случае утверждения мирового соглашения на первом же заседании суда, будет опубликовано не менее 2 сообщений</w:t>
            </w:r>
          </w:p>
        </w:tc>
      </w:tr>
      <w:tr w:rsidR="00C923F0" w:rsidRPr="00C923F0" w:rsidTr="00C923F0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Вознаграждение финансового управляющего за каждую процедуру в ходе банкротства</w:t>
            </w:r>
            <w:bookmarkStart w:id="2" w:name="_ftnref3"/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instrText xml:space="preserve"> HYPERLINK "http://zpp.rospotrebnadzor.ru/handbook/actual/48538" \l "_ftn3" \o "" </w:instrTex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[3]</w: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fldChar w:fldCharType="end"/>
            </w:r>
            <w:bookmarkEnd w:id="2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u w:val="single"/>
                <w:lang w:eastAsia="ru-RU"/>
              </w:rPr>
              <w:t>Реструктуризация долга</w: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: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фиксированная сумма от 10 000 руб.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+ 2% от суммы удовлетворенных требований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После выполнения плана реструктуризации долга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Фиксированная сумма вносится в депозит суда при подаче заявления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Суд вправе увеличить сумму вознаграждения в зависимости от сложности дела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 xml:space="preserve">Процентная часть </w:t>
            </w: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lastRenderedPageBreak/>
              <w:t>включается в план реструктуризации</w:t>
            </w:r>
          </w:p>
        </w:tc>
      </w:tr>
      <w:tr w:rsidR="00C923F0" w:rsidRPr="00C923F0" w:rsidTr="00C923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3F0" w:rsidRPr="00C923F0" w:rsidRDefault="00C923F0" w:rsidP="00C923F0">
            <w:pPr>
              <w:spacing w:after="0" w:line="240" w:lineRule="auto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3F0" w:rsidRPr="00C923F0" w:rsidRDefault="00C923F0" w:rsidP="00C923F0">
            <w:pPr>
              <w:spacing w:after="0" w:line="240" w:lineRule="auto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u w:val="single"/>
                <w:lang w:eastAsia="ru-RU"/>
              </w:rPr>
              <w:t>Реализация имущества: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фиксированная сумма от 10 000 руб.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+2% от общей стоимости реализованного имущества должника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Процентная часть выплачивается из выручки от продажи имущества</w:t>
            </w:r>
          </w:p>
        </w:tc>
      </w:tr>
      <w:tr w:rsidR="00C923F0" w:rsidRPr="00C923F0" w:rsidTr="00C923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3F0" w:rsidRPr="00C923F0" w:rsidRDefault="00C923F0" w:rsidP="00C923F0">
            <w:pPr>
              <w:spacing w:after="0" w:line="240" w:lineRule="auto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3F0" w:rsidRPr="00C923F0" w:rsidRDefault="00C923F0" w:rsidP="00C923F0">
            <w:pPr>
              <w:spacing w:after="0" w:line="240" w:lineRule="auto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u w:val="single"/>
                <w:lang w:eastAsia="ru-RU"/>
              </w:rPr>
              <w:t>Мировое соглашение: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фиксированная сумма от 10 000 руб.</w:t>
            </w:r>
          </w:p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+ процентная часть устанавливается мировым соглашением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Устанавливается мировым соглашением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923F0" w:rsidRPr="00C923F0" w:rsidTr="00C923F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Услуги других лиц, привлекаемых финансовым управляющим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Утверждает арбитражный суд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По мере оказания услуг (в соответствии с договорами)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23F0" w:rsidRPr="00C923F0" w:rsidRDefault="00C923F0" w:rsidP="00C923F0">
            <w:pPr>
              <w:spacing w:after="150" w:line="300" w:lineRule="atLeast"/>
              <w:jc w:val="both"/>
              <w:rPr>
                <w:rFonts w:ascii="Fira Sans" w:eastAsia="Times New Roman" w:hAnsi="Fira Sans" w:cs="Helvetica"/>
                <w:color w:val="000000"/>
                <w:sz w:val="23"/>
                <w:szCs w:val="23"/>
                <w:lang w:eastAsia="ru-RU"/>
              </w:rPr>
            </w:pPr>
            <w:r w:rsidRPr="00C923F0">
              <w:rPr>
                <w:rFonts w:ascii="Fira Sans" w:eastAsia="Times New Roman" w:hAnsi="Fira Sans" w:cs="Helvetica"/>
                <w:color w:val="000000"/>
                <w:sz w:val="27"/>
                <w:szCs w:val="27"/>
                <w:lang w:eastAsia="ru-RU"/>
              </w:rPr>
              <w:t>До утверждения судом расходы на услуги других лиц согласовываются с должником и кредиторами</w:t>
            </w:r>
          </w:p>
        </w:tc>
      </w:tr>
    </w:tbl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  <w:t> 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lastRenderedPageBreak/>
        <w:t>В случае если в деле о банкротстве применяется процедура реструктуризации долгов, минимальные затраты, которые придется понести должнику, оцениваются экспертами примерно в 40 000 рублей.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  <w:t> 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Дополнительные расходы могут возникнуть у должника еще до подачи заявления, если он решит поручить квалифицированным юристам подготовку обязательных документов. Нужно адекватно оценить свои финансовые возможности: </w:t>
      </w:r>
      <w:r w:rsidRPr="00C923F0"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при отсутствии у гражданина средств на покрытие обязательных расходов суд может прекратить дело о банкротстве на любом этапе, должника не освободят от долгов, а понесенные расходы не вернут</w:t>
      </w: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.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Последствия банкротства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В случае признания должника банкротом после завершения процедуры реализации имущества к нему применяется ряд ограничений (закон о банкротстве, ст. 213.28, ст. 213.30):</w:t>
      </w:r>
    </w:p>
    <w:p w:rsidR="00C923F0" w:rsidRPr="00C923F0" w:rsidRDefault="00C923F0" w:rsidP="00C923F0">
      <w:pPr>
        <w:numPr>
          <w:ilvl w:val="0"/>
          <w:numId w:val="1"/>
        </w:numPr>
        <w:spacing w:before="100" w:beforeAutospacing="1" w:after="100" w:afterAutospacing="1" w:line="360" w:lineRule="atLeast"/>
        <w:ind w:left="5520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в течение </w:t>
      </w:r>
      <w:r w:rsidRPr="00C923F0"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5 лет</w:t>
      </w: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 гражданин:</w:t>
      </w:r>
    </w:p>
    <w:p w:rsidR="00C923F0" w:rsidRPr="00C923F0" w:rsidRDefault="00C923F0" w:rsidP="00C923F0">
      <w:pPr>
        <w:numPr>
          <w:ilvl w:val="0"/>
          <w:numId w:val="2"/>
        </w:numPr>
        <w:spacing w:before="100" w:beforeAutospacing="1" w:after="100" w:afterAutospacing="1" w:line="360" w:lineRule="atLeast"/>
        <w:ind w:left="5520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proofErr w:type="gramStart"/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обязан</w:t>
      </w:r>
      <w:proofErr w:type="gramEnd"/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 сообщать о факте банкротства при обращении за кредитом (займом);</w:t>
      </w:r>
    </w:p>
    <w:p w:rsidR="00C923F0" w:rsidRPr="00C923F0" w:rsidRDefault="00C923F0" w:rsidP="00C923F0">
      <w:pPr>
        <w:numPr>
          <w:ilvl w:val="0"/>
          <w:numId w:val="2"/>
        </w:numPr>
        <w:spacing w:before="100" w:beforeAutospacing="1" w:after="100" w:afterAutospacing="1" w:line="360" w:lineRule="atLeast"/>
        <w:ind w:left="5520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не может подавать новое заявление о признании себя банкротом (если заявление будет подано кредитором, правило освобождения банкрота от долгов применяться не будет);</w:t>
      </w:r>
    </w:p>
    <w:p w:rsidR="00C923F0" w:rsidRPr="00C923F0" w:rsidRDefault="00C923F0" w:rsidP="00C923F0">
      <w:pPr>
        <w:numPr>
          <w:ilvl w:val="0"/>
          <w:numId w:val="3"/>
        </w:numPr>
        <w:spacing w:before="100" w:beforeAutospacing="1" w:after="100" w:afterAutospacing="1" w:line="360" w:lineRule="atLeast"/>
        <w:ind w:left="5520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в течение </w:t>
      </w:r>
      <w:r w:rsidRPr="00C923F0">
        <w:rPr>
          <w:rFonts w:ascii="Fira Sans" w:eastAsia="Times New Roman" w:hAnsi="Fira Sans" w:cs="Helvetica"/>
          <w:b/>
          <w:bCs/>
          <w:color w:val="000000"/>
          <w:sz w:val="27"/>
          <w:szCs w:val="27"/>
          <w:lang w:eastAsia="ru-RU"/>
        </w:rPr>
        <w:t>3 лет</w:t>
      </w: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 xml:space="preserve"> гражданин:</w:t>
      </w:r>
    </w:p>
    <w:p w:rsidR="00C923F0" w:rsidRPr="00C923F0" w:rsidRDefault="00C923F0" w:rsidP="00C923F0">
      <w:pPr>
        <w:numPr>
          <w:ilvl w:val="0"/>
          <w:numId w:val="4"/>
        </w:numPr>
        <w:spacing w:before="100" w:beforeAutospacing="1" w:after="100" w:afterAutospacing="1" w:line="360" w:lineRule="atLeast"/>
        <w:ind w:left="5520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000000"/>
          <w:sz w:val="27"/>
          <w:szCs w:val="27"/>
          <w:lang w:eastAsia="ru-RU"/>
        </w:rPr>
        <w:t>не вправе руководить юридическим лицом.</w:t>
      </w:r>
    </w:p>
    <w:p w:rsidR="00C923F0" w:rsidRPr="00C923F0" w:rsidRDefault="00C923F0" w:rsidP="00C923F0">
      <w:pPr>
        <w:spacing w:after="150" w:line="360" w:lineRule="atLeast"/>
        <w:jc w:val="both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 w:rsidRPr="00C923F0"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  <w:t> </w:t>
      </w:r>
    </w:p>
    <w:p w:rsidR="00C923F0" w:rsidRPr="00C923F0" w:rsidRDefault="0032209D" w:rsidP="00C923F0">
      <w:pPr>
        <w:spacing w:before="300" w:after="300" w:line="360" w:lineRule="atLeast"/>
        <w:textAlignment w:val="top"/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</w:pPr>
      <w:r>
        <w:rPr>
          <w:rFonts w:ascii="Fira Sans" w:eastAsia="Times New Roman" w:hAnsi="Fira Sans" w:cs="Helvetica"/>
          <w:color w:val="555555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930229" w:rsidRDefault="0032209D">
      <w:bookmarkStart w:id="3" w:name="_GoBack"/>
      <w:bookmarkEnd w:id="3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BCB"/>
    <w:multiLevelType w:val="multilevel"/>
    <w:tmpl w:val="4260B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52947"/>
    <w:multiLevelType w:val="multilevel"/>
    <w:tmpl w:val="89F04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302C"/>
    <w:multiLevelType w:val="multilevel"/>
    <w:tmpl w:val="A314A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3932C23"/>
    <w:multiLevelType w:val="multilevel"/>
    <w:tmpl w:val="E95A9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25"/>
    <w:rsid w:val="0032209D"/>
    <w:rsid w:val="00553825"/>
    <w:rsid w:val="005C64AA"/>
    <w:rsid w:val="00C56BDA"/>
    <w:rsid w:val="00C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38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81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4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5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2016-11-18T09:58:00Z</dcterms:created>
  <dcterms:modified xsi:type="dcterms:W3CDTF">2016-12-06T13:08:00Z</dcterms:modified>
</cp:coreProperties>
</file>