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5" w:rsidRDefault="004F3605" w:rsidP="004F3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Pr="00880B63" w:rsidRDefault="004F3605" w:rsidP="004F360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B63">
        <w:rPr>
          <w:rFonts w:ascii="Times New Roman" w:hAnsi="Times New Roman" w:cs="Times New Roman"/>
          <w:b/>
          <w:sz w:val="36"/>
          <w:szCs w:val="36"/>
        </w:rPr>
        <w:t>Применение к жилищным отношениям иного законодательства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К жилищным отношениям, связанным с ремонтом, переустройством и перепланировкой жилых помещений, использованием инженерного оборудования, предоставлением коммунальных услуг, внесением платы за коммунальные услуги, применяется соответствующее законодательство с учетом требований, установленных настоящим Кодексом.</w:t>
      </w:r>
    </w:p>
    <w:p w:rsidR="004F3605" w:rsidRPr="004B512D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Pr="00880B63" w:rsidRDefault="004F3605" w:rsidP="004F360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B63">
        <w:rPr>
          <w:rFonts w:ascii="Times New Roman" w:hAnsi="Times New Roman" w:cs="Times New Roman"/>
          <w:b/>
          <w:sz w:val="36"/>
          <w:szCs w:val="36"/>
        </w:rPr>
        <w:t>Жилищное законодательство и нормы международного права</w:t>
      </w:r>
    </w:p>
    <w:p w:rsidR="004F3605" w:rsidRPr="00880B63" w:rsidRDefault="004F3605" w:rsidP="004F360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605" w:rsidRPr="004B512D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Если международным договором Российской Федерации установлены иные правила, чем те, которые предусмотрены жилищным законодательством, применяются правила международного договора.</w:t>
      </w:r>
    </w:p>
    <w:p w:rsidR="004F3605" w:rsidRPr="004B512D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Pr="00880B63" w:rsidRDefault="004F3605" w:rsidP="004F360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B63">
        <w:rPr>
          <w:rFonts w:ascii="Times New Roman" w:hAnsi="Times New Roman" w:cs="Times New Roman"/>
          <w:b/>
          <w:sz w:val="36"/>
          <w:szCs w:val="36"/>
        </w:rPr>
        <w:t>Основания возникновения жилищных прав и обязанностей</w:t>
      </w:r>
    </w:p>
    <w:p w:rsidR="004F3605" w:rsidRPr="00880B63" w:rsidRDefault="004F3605" w:rsidP="004F360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 В соответствии с этим жилищные права и обязанности возникают: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из договоров и иных сделок, предусмотренных федеральным законом, а также из договоров и иных сделок, хотя и не предусмотренных федеральным законом, но не противоречащих ему;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из актов государственных органов и актов органов местного самоуправления, которые предусмотрены жилищным законодательством в качестве основания возникновения жилищных прав и обязанностей;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из судебных решений, установивших жилищные права и обязанности;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 результате приобретения в собственность жилых помещений по основаниям, допускаемым федеральным законом;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из членства в жилищных или жилищно-строительных кооперативах;</w:t>
      </w:r>
    </w:p>
    <w:p w:rsidR="004F3605" w:rsidRPr="004B512D" w:rsidRDefault="004F3605" w:rsidP="004F36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lastRenderedPageBreak/>
        <w:t>вследствие действий (бездействия) участников жилищных отношений или наступления событий, с которыми федеральный закон или иной нормативный правовой акт связывает возникновение жилищных прав и обязанностей.</w:t>
      </w:r>
    </w:p>
    <w:p w:rsidR="004F3605" w:rsidRPr="004B512D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605" w:rsidRDefault="004F3605" w:rsidP="004F36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4F3605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A9"/>
    <w:rsid w:val="004F3605"/>
    <w:rsid w:val="005C64AA"/>
    <w:rsid w:val="007E0EA9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2017-04-14T06:13:00Z</dcterms:created>
  <dcterms:modified xsi:type="dcterms:W3CDTF">2017-04-14T06:14:00Z</dcterms:modified>
</cp:coreProperties>
</file>