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Школьный период является не менее важным в укреплении здоровья и рисков, связанных с питанием. Специалисты часто выявляют проблемы в питании детей школьного возраста (от 7 до 17 лет).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Распространен дефицит витаминов (А, Е, С, В</w:t>
      </w:r>
      <w:proofErr w:type="gramStart"/>
      <w:r w:rsidRPr="00FF259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259E">
        <w:rPr>
          <w:rFonts w:ascii="Times New Roman" w:hAnsi="Times New Roman" w:cs="Times New Roman"/>
          <w:sz w:val="28"/>
          <w:szCs w:val="28"/>
        </w:rPr>
        <w:t>, В2), кальция и микроэлементов (железа, цинка, селена и йода). Это ведет к значительной частоте возникновения у детей школьного возраста таких алиментарно-зависимых состояний как железодефицитная анемия, задержка роста (витамин</w:t>
      </w:r>
      <w:proofErr w:type="gramStart"/>
      <w:r w:rsidRPr="00FF25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F259E">
        <w:rPr>
          <w:rFonts w:ascii="Times New Roman" w:hAnsi="Times New Roman" w:cs="Times New Roman"/>
          <w:sz w:val="28"/>
          <w:szCs w:val="28"/>
        </w:rPr>
        <w:t>, цинк, йод), снижение способности к обучению (йод, железо, витамины В1, В2, В6) и т.д.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Дефицит йода на 30 % повышает риск развития хронических заболеваний у школьников. Более того, в среднем, у каждого ребенка с зобом отмечается снижение слуховой и зрительной памяти, ухудшение способности к обучению, нарушение формирования личности.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Не менее существенные последствия имеет дефицит железа, который ведет к снижению умственной и физической работоспособности, ухудшая тем самым способность детей к обучению.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 xml:space="preserve">Недостаточное поступление с пищей витаминов-антиоксидантов (Е, С, А, </w:t>
      </w:r>
      <w:proofErr w:type="gramStart"/>
      <w:r w:rsidRPr="00FF259E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FF259E">
        <w:rPr>
          <w:rFonts w:ascii="Times New Roman" w:hAnsi="Times New Roman" w:cs="Times New Roman"/>
          <w:sz w:val="28"/>
          <w:szCs w:val="28"/>
        </w:rPr>
        <w:t>каротина), цинка и селена ведет к нарушению антиоксидантного статуса организма, являющемуся одним из типовых патогенетических механизмов развития или осложнений многих заболеваний и, в частности, сахарного диабета, болезней кожи и суставов.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Дефицит ряда витаминов (А, Е, С), цинка и селена служат одной из причин снижения иммунного ответа, предопределяющего повышение чувствительности школьников к различным инфекциям.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Наблюдаются также частые нарушения работы желудочно-кишечного тракта, связанные с характером и режимом питания детей. Увеличивается количество хронических заболеваний пищеварительной системы. В развитии этой группы заболеваемости важную роль играют нарушения в режиме питания (связанные, в частности, с невозможностью получать горячее питание в школе) и его качестве (включение в состав рационов специй, бульонов, колбасных изделий недостаточно высокого качества, кулинарных жиров).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 xml:space="preserve">Потребности в питании значительно изменяются в зависимости от возраста, пола, условий жизни, вида деятельности школьника. Особенно большое значение для растущего организма имеет достаточное поступление полноценного белка. В рационах детей школьного возраста белки животного происхождения должны составлять не менее 50% от общего количества белка. В зависимости от нагрузки, условий жизни ребенка это соотношение </w:t>
      </w:r>
      <w:r w:rsidRPr="00FF259E">
        <w:rPr>
          <w:rFonts w:ascii="Times New Roman" w:hAnsi="Times New Roman" w:cs="Times New Roman"/>
          <w:sz w:val="28"/>
          <w:szCs w:val="28"/>
        </w:rPr>
        <w:lastRenderedPageBreak/>
        <w:t>желательно повышать до 60%, остальная часть покрывается за счет растительных белков (бобовые, крупы). За счет белков покрывается 14% энергетической потребности организма ребенка.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Детям школьного возраста необходимы полноценные жиры — сливочное, растительное масло, сыры, сметана. Жиры растительного происхождения должны составлять до 20% от общего количества жира рациона. За счет жиров удовлетворяется более 30% суточной энергетической потребности. В то же время избыток жира и белка в питании может привести к заболеваниям почек, печени, ожирению.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Потребность в углеводах относительно выше, чем в другие возрастные периоды, и зависит от возраста, состояния обменных процессов и в значительной степени от умственной и физической нагрузки. В рационе школьников углеводов должно быть в 4 раза больше, чем белков и жиров.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Потребность в энергии у школьников также определяется условиями жизни и обучения. Большие энергетические затраты отмечаются во время занятий физкультурой, спортом, различными трудовыми процессами, интенсивной умственной деятельностью. Особенно большие нагрузки испытывают дети, обучающиеся в специализированных школах спортивного профиля, с математическим уклоном.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Режим питания следует по-прежнему сохранить по прежнему расписанию, не менее 4-5 раз в день. При этом основная часть энергии и пищевых веще</w:t>
      </w:r>
      <w:proofErr w:type="gramStart"/>
      <w:r w:rsidRPr="00FF259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F259E">
        <w:rPr>
          <w:rFonts w:ascii="Times New Roman" w:hAnsi="Times New Roman" w:cs="Times New Roman"/>
          <w:sz w:val="28"/>
          <w:szCs w:val="28"/>
        </w:rPr>
        <w:t>иходится на первую половину дня.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В питании детских организованных коллективов (в школьных столовых и т.д.) запрещено использовать: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 xml:space="preserve">фляжное, бочковое </w:t>
      </w:r>
      <w:proofErr w:type="spellStart"/>
      <w:r w:rsidRPr="00FF259E">
        <w:rPr>
          <w:rFonts w:ascii="Times New Roman" w:hAnsi="Times New Roman" w:cs="Times New Roman"/>
          <w:sz w:val="28"/>
          <w:szCs w:val="28"/>
        </w:rPr>
        <w:t>непастеризованное</w:t>
      </w:r>
      <w:proofErr w:type="spellEnd"/>
      <w:r w:rsidRPr="00FF259E">
        <w:rPr>
          <w:rFonts w:ascii="Times New Roman" w:hAnsi="Times New Roman" w:cs="Times New Roman"/>
          <w:sz w:val="28"/>
          <w:szCs w:val="28"/>
        </w:rPr>
        <w:t xml:space="preserve"> молоко без тепловой обработки (кипячение) перед употреблением;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творог и сметану в натуральном виде без тепловой обработки;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прокисшее молоко («</w:t>
      </w:r>
      <w:proofErr w:type="spellStart"/>
      <w:r w:rsidRPr="00FF259E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FF259E">
        <w:rPr>
          <w:rFonts w:ascii="Times New Roman" w:hAnsi="Times New Roman" w:cs="Times New Roman"/>
          <w:sz w:val="28"/>
          <w:szCs w:val="28"/>
        </w:rPr>
        <w:t>»);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59E">
        <w:rPr>
          <w:rFonts w:ascii="Times New Roman" w:hAnsi="Times New Roman" w:cs="Times New Roman"/>
          <w:sz w:val="28"/>
          <w:szCs w:val="28"/>
        </w:rPr>
        <w:t>макароны с мясным фаршем («по-флотски»), блинчики с мясом, студни, окрошки, паштеты, зельцы, форшмак;</w:t>
      </w:r>
      <w:proofErr w:type="gramEnd"/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пирожные и торты с кремом;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жареные во фритюре изделия (пирожки, пончики);</w:t>
      </w:r>
    </w:p>
    <w:p w:rsidR="00FF259E" w:rsidRPr="00FF259E" w:rsidRDefault="00FF259E" w:rsidP="00FF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9E">
        <w:rPr>
          <w:rFonts w:ascii="Times New Roman" w:hAnsi="Times New Roman" w:cs="Times New Roman"/>
          <w:sz w:val="28"/>
          <w:szCs w:val="28"/>
        </w:rPr>
        <w:t>продукты домашнего консервирования.</w:t>
      </w:r>
    </w:p>
    <w:p w:rsidR="00DE02A7" w:rsidRPr="00FF259E" w:rsidRDefault="00FF259E" w:rsidP="00FF2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59E">
        <w:rPr>
          <w:rFonts w:ascii="Times New Roman" w:hAnsi="Times New Roman" w:cs="Times New Roman"/>
          <w:sz w:val="28"/>
          <w:szCs w:val="28"/>
        </w:rPr>
        <w:t>Детям не рекомендуются острые приправы (уксус, перец, горчица) и копчености. В питании детских коллективов должна использоваться только свежеприготовленная пища! Запрещено смешивать свежую пищу с остатками блюд, изготовленных в более ранние сроки того же дня, а тем более накануне.</w:t>
      </w:r>
    </w:p>
    <w:sectPr w:rsidR="00DE02A7" w:rsidRPr="00FF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E9"/>
    <w:rsid w:val="007B4FE9"/>
    <w:rsid w:val="00DE02A7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Company>ФБУЗ "ЦГиЭМО"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2023-09-01T07:04:00Z</dcterms:created>
  <dcterms:modified xsi:type="dcterms:W3CDTF">2023-09-01T07:05:00Z</dcterms:modified>
</cp:coreProperties>
</file>