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8D" w:rsidRPr="0045168D" w:rsidRDefault="0045168D" w:rsidP="004516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68D">
        <w:rPr>
          <w:rFonts w:ascii="Times New Roman" w:hAnsi="Times New Roman" w:cs="Times New Roman"/>
          <w:b/>
          <w:sz w:val="36"/>
          <w:szCs w:val="36"/>
        </w:rPr>
        <w:t>Требования к качеству хлебобулочных изделий</w:t>
      </w:r>
    </w:p>
    <w:p w:rsidR="0045168D" w:rsidRPr="0045168D" w:rsidRDefault="0045168D" w:rsidP="004516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8D" w:rsidRPr="0045168D" w:rsidRDefault="0045168D" w:rsidP="004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168D">
        <w:rPr>
          <w:rFonts w:ascii="Times New Roman" w:hAnsi="Times New Roman" w:cs="Times New Roman"/>
          <w:sz w:val="28"/>
          <w:szCs w:val="28"/>
          <w:u w:val="single"/>
        </w:rPr>
        <w:t>Внешний вид хлеба и бул</w:t>
      </w:r>
      <w:r>
        <w:rPr>
          <w:rFonts w:ascii="Times New Roman" w:hAnsi="Times New Roman" w:cs="Times New Roman"/>
          <w:sz w:val="28"/>
          <w:szCs w:val="28"/>
          <w:u w:val="single"/>
        </w:rPr>
        <w:t>очных изделий</w:t>
      </w: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Форма должна быть правильной, без боковых выплывов, не мятой; для формового хлеба - соответствующей хлебной форме, в которой его выпекали, с несколько выпуклой верхней коркой; для подового - круглой, овальной или продолговато-овальной, не расплывчатой, без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притисков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. зажим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ответвительный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р 645,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F20D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Поверхность должна быть гладкой, для отдельных видов изделий - шероховатой, без крупных трещин и подрывов; булки, батоны - с надрезами; для подовых изделий допускаются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наколы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Корка должна иметь цвет от </w:t>
      </w:r>
      <w:proofErr w:type="gramStart"/>
      <w:r w:rsidRPr="0045168D">
        <w:rPr>
          <w:rFonts w:ascii="Times New Roman" w:hAnsi="Times New Roman" w:cs="Times New Roman"/>
          <w:sz w:val="28"/>
          <w:szCs w:val="28"/>
        </w:rPr>
        <w:t>светло-желтого</w:t>
      </w:r>
      <w:proofErr w:type="gramEnd"/>
      <w:r w:rsidRPr="0045168D">
        <w:rPr>
          <w:rFonts w:ascii="Times New Roman" w:hAnsi="Times New Roman" w:cs="Times New Roman"/>
          <w:sz w:val="28"/>
          <w:szCs w:val="28"/>
        </w:rPr>
        <w:t xml:space="preserve"> до темно-коричневого в зависимости от сорта, без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подгорелости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и бледности. Толщина корки хлеба должна быть не более 4 мм, для батонов и мелкоштучных изделий не нормируется. </w:t>
      </w:r>
    </w:p>
    <w:p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Состояние мякиша. Хлеб должен быть хорошо пропеченным, не липким и не влажным на ощупь, без комочков, пустот и следов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непромеса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, с равномерной пористостью, эластичным. Мякиш после легкого нажатия пальцами должен принимать первоначальную форму, быть свежим. </w:t>
      </w:r>
    </w:p>
    <w:p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Вкус и запах должны быть свойственными данному виду хлеба. </w:t>
      </w:r>
    </w:p>
    <w:p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68D">
        <w:rPr>
          <w:rFonts w:ascii="Times New Roman" w:hAnsi="Times New Roman" w:cs="Times New Roman"/>
          <w:sz w:val="28"/>
          <w:szCs w:val="28"/>
        </w:rPr>
        <w:t xml:space="preserve">Влажность предусмотрена стандартом с учетом вида, способа выпечки и рецептуры хлеба: для ржаного простого и заварного - не более 51 %, для пшеничного хлеба из обойной муки - не более 48 %', подовые изделия имеют меньшую влажность, чем формовые. </w:t>
      </w:r>
      <w:proofErr w:type="gramEnd"/>
    </w:p>
    <w:p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Кислотность хлеба обусловлена способом приготовления теста и сортом муки. Ржаные изделия, приготовленные на закваске, имеют большую кислотность (до 12°), чем пшеничные, которые готовят на дрожжах, и кислотность их не превышает 4°. </w:t>
      </w:r>
    </w:p>
    <w:p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Пористость пшеничного хлеба выше (52-72 %), чем ржаного (45-57 %), а формового больше, чем подового. Повышение сортности муки увеличивает этот показатель. </w:t>
      </w: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8D" w:rsidRPr="0045168D" w:rsidRDefault="0045168D" w:rsidP="004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Дефекты хлеба</w:t>
      </w: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Они обусловлены качеством сырья и возникают при нарушении технологии производства хлеба, а также при несоблюдении условий транспортирования и хранения хлеба и булочных изделий. </w:t>
      </w: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К дефектам внешнего вида относятся: </w:t>
      </w: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− неправильная форма изделий, которая может быть при использовании муки с низким качеством клейковины, при неправильной формовке и недостаточной или избыточной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расстойке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теста; </w:t>
      </w: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lastRenderedPageBreak/>
        <w:t xml:space="preserve">− трещины на поверхности образуются при выпечке хлеба из перебродившего теста, а мелкие пузырьки - при выпечке из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недобродившего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теста; </w:t>
      </w: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− темная окраска или толстая корка появляются при увеличении температуры или времени выпечки; </w:t>
      </w: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68D">
        <w:rPr>
          <w:rFonts w:ascii="Times New Roman" w:hAnsi="Times New Roman" w:cs="Times New Roman"/>
          <w:sz w:val="28"/>
          <w:szCs w:val="28"/>
        </w:rPr>
        <w:t xml:space="preserve">− повышенное количество сахара в тесте обусловливает темную окраску корки, пониженное - бледную. </w:t>
      </w:r>
      <w:proofErr w:type="gramEnd"/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Дефекты мякиша возникают при использовании муки, полученной из проросшего зерна, или при добавлении излишнего количества воды, в результате чего получается непропеченный и липкий мякиш. </w:t>
      </w: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Крошливость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68D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45168D">
        <w:rPr>
          <w:rFonts w:ascii="Times New Roman" w:hAnsi="Times New Roman" w:cs="Times New Roman"/>
          <w:sz w:val="28"/>
          <w:szCs w:val="28"/>
        </w:rPr>
        <w:t xml:space="preserve"> недостаточным количеством воды при замесе;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крошливость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является также признаком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хлеба. </w:t>
      </w: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Непромес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мякиша - наличие комочков муки, мочки (старого хлеба) - </w:t>
      </w:r>
      <w:proofErr w:type="gramStart"/>
      <w:r w:rsidRPr="0045168D">
        <w:rPr>
          <w:rFonts w:ascii="Times New Roman" w:hAnsi="Times New Roman" w:cs="Times New Roman"/>
          <w:sz w:val="28"/>
          <w:szCs w:val="28"/>
        </w:rPr>
        <w:t>вызван</w:t>
      </w:r>
      <w:proofErr w:type="gramEnd"/>
      <w:r w:rsidRPr="0045168D">
        <w:rPr>
          <w:rFonts w:ascii="Times New Roman" w:hAnsi="Times New Roman" w:cs="Times New Roman"/>
          <w:sz w:val="28"/>
          <w:szCs w:val="28"/>
        </w:rPr>
        <w:t xml:space="preserve"> недостаточным замесом теста. </w:t>
      </w: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Не допускается наличие закала в хлебе. Закал - это слой уплотненного,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беспористого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липкого мякиша обычно у нижней корки. Во время хранения закал может возникнуть при многорядной укладке горячих изделий. </w:t>
      </w:r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Дефекты вкуса и запаха могут быть при использовании муки, долго хранившейся или выработанной из дефектного зерна. Хлеб перебродивший имеет кислый вкус, а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недобродивший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- пресный. Пересоленный, недосоленный вкус вызван неправильной дозировкой соли. Наличие хруста на зубах при разжевывании хлеба может быть вызвано попаданием в муку минеральных примесей; к реализации такой хлеб не допускается. </w:t>
      </w:r>
      <w:proofErr w:type="gramStart"/>
      <w:r w:rsidRPr="0045168D">
        <w:rPr>
          <w:rFonts w:ascii="Times New Roman" w:hAnsi="Times New Roman" w:cs="Times New Roman"/>
          <w:sz w:val="28"/>
          <w:szCs w:val="28"/>
        </w:rPr>
        <w:t xml:space="preserve">При хранении хлеб приобретает специфические аромат и вкус черствого хлеба. </w:t>
      </w:r>
      <w:proofErr w:type="gramEnd"/>
    </w:p>
    <w:p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Качество хлеба зависит так же от его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пропечённости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. Мякиш непропечённого хлеба липкий, неэластичный, малопористый. Такой хлеб плохо усваивается, кроме того, раздражает слизистую оболочку желудка и кишечника, нарушает нормальную секреторную функцию пищеварительных желез.  </w:t>
      </w: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45168D" w:rsidRDefault="00F20D4E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45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4C"/>
    <w:rsid w:val="0045168D"/>
    <w:rsid w:val="005C64AA"/>
    <w:rsid w:val="006D614C"/>
    <w:rsid w:val="007B2082"/>
    <w:rsid w:val="00C56BDA"/>
    <w:rsid w:val="00F2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2019-04-30T12:23:00Z</dcterms:created>
  <dcterms:modified xsi:type="dcterms:W3CDTF">2019-05-30T12:35:00Z</dcterms:modified>
</cp:coreProperties>
</file>